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B47962">
              <w:rPr>
                <w:sz w:val="16"/>
                <w:szCs w:val="16"/>
              </w:rPr>
              <w:t>EK</w:t>
            </w:r>
            <w:r w:rsidR="007A4766" w:rsidRPr="007A4766">
              <w:rPr>
                <w:sz w:val="16"/>
                <w:szCs w:val="16"/>
              </w:rPr>
              <w:t>0</w:t>
            </w:r>
            <w:r w:rsidR="00B47962">
              <w:rPr>
                <w:sz w:val="16"/>
                <w:szCs w:val="16"/>
              </w:rPr>
              <w:t>3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B47962">
              <w:rPr>
                <w:sz w:val="16"/>
                <w:szCs w:val="16"/>
              </w:rPr>
              <w:t>Byggnads- och miljörätt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B4796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söka fram de viktigaste lagsamlingarna och enkla svar angående bygglov och enklare miljötillstånd, samt känner till det mest grundläggande i olika förfaranden för bygglov och miljötillstånd. 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47962" w:rsidRDefault="00B47962" w:rsidP="00B47962">
            <w:pPr>
              <w:spacing w:after="0" w:line="240" w:lineRule="auto"/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Hittar i de viktigaste lagsamlingarna och kan ge svar angående bygglov och enklare miljötillstånd, </w:t>
            </w:r>
          </w:p>
          <w:p w:rsidR="00BA1E5D" w:rsidRPr="007A4766" w:rsidRDefault="00B47962" w:rsidP="00B4796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samt kan söka fram rättsfall om lovprocesser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B4796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Hittar i de viktigaste lagsamlingarna och ge preciserade svar angående bygglov och enklare miljötillstånd, samt och kan söka fram rättsfall om lovprocesser och göra enkla tolkningar av dem </w:t>
            </w:r>
            <w:r w:rsidR="00BA1E5D"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E65AAA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det mest grundläggande i olika förfaranden för bygglov, vägprojektering och miljötillstånd. Känner till några grundprinciper i allemansrätt och förvaltningslagstiftning och kan söka fram rättsfall om lovprocesser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förfaranden för bygglov, vägprojektering, miljötillstånd och miljökonsekvensbedömning. Känner till grundprinciperna i allemansrätt och förvaltningslagstiftning.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Känner väl till förfaranden för bygglov, vägprojektering, miljötillstånd och miljökonsekvensbedömning. Känner till grundprinciperna i allemansrätt och förvaltningslagen. </w:t>
            </w: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B0684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 en grundläggande insikt om olika tillstånd och tillståndsprocesser och har en beredskap att sammanställa enkla ansökningar, samt förklara hur men ska sköta om detta.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B0684" w:rsidRPr="007A4766" w:rsidRDefault="00BB0684" w:rsidP="00BB068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de vanligaste  tillståndens och procedurernas betydelse och kan motivera åtgärder, utgående från gängse tolkningspraxis och krav. Kan sammanställa ansökningar för sedvanliga projekt.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47962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tillståndens och procedurernas betydelse</w:t>
            </w:r>
            <w:r w:rsidR="00BB0684">
              <w:rPr>
                <w:rFonts w:cs="Arial"/>
                <w:sz w:val="16"/>
                <w:szCs w:val="16"/>
              </w:rPr>
              <w:t xml:space="preserve"> och kan motivera åtgärder och anmärkningar utgående från gängse tolkningspraxis och krav. Kan sammanställa kompletta ansökningar för sedvanliga projekt.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AA" w:rsidRDefault="00E65AAA" w:rsidP="008A7EBD">
      <w:pPr>
        <w:spacing w:after="0" w:line="240" w:lineRule="auto"/>
      </w:pPr>
      <w:r>
        <w:separator/>
      </w:r>
    </w:p>
  </w:endnote>
  <w:endnote w:type="continuationSeparator" w:id="0">
    <w:p w:rsidR="00E65AAA" w:rsidRDefault="00E65AA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AA" w:rsidRDefault="00E65AAA" w:rsidP="008A7EBD">
      <w:pPr>
        <w:spacing w:after="0" w:line="240" w:lineRule="auto"/>
      </w:pPr>
      <w:r>
        <w:separator/>
      </w:r>
    </w:p>
  </w:footnote>
  <w:footnote w:type="continuationSeparator" w:id="0">
    <w:p w:rsidR="00E65AAA" w:rsidRDefault="00E65AA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048CC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2708F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182A"/>
    <w:rsid w:val="004A6725"/>
    <w:rsid w:val="004B0420"/>
    <w:rsid w:val="004C036A"/>
    <w:rsid w:val="004C759D"/>
    <w:rsid w:val="004D01C5"/>
    <w:rsid w:val="004D064B"/>
    <w:rsid w:val="004D774D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A4766"/>
    <w:rsid w:val="007C4791"/>
    <w:rsid w:val="007C50AF"/>
    <w:rsid w:val="00836336"/>
    <w:rsid w:val="00877C7B"/>
    <w:rsid w:val="00885126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B31953"/>
    <w:rsid w:val="00B47962"/>
    <w:rsid w:val="00B57DB6"/>
    <w:rsid w:val="00BA1E5D"/>
    <w:rsid w:val="00BB0684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D00280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65AAA"/>
    <w:rsid w:val="00E70D12"/>
    <w:rsid w:val="00E755AA"/>
    <w:rsid w:val="00E90D4F"/>
    <w:rsid w:val="00E97006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585B3"/>
  <w15:docId w15:val="{CC9A18B0-FB56-4B50-BF5F-BD2713A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B4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23FD-0645-47BE-83FC-EED460CF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2090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4</cp:revision>
  <cp:lastPrinted>2014-04-03T04:34:00Z</cp:lastPrinted>
  <dcterms:created xsi:type="dcterms:W3CDTF">2018-02-23T15:09:00Z</dcterms:created>
  <dcterms:modified xsi:type="dcterms:W3CDTF">2018-03-16T11:03:00Z</dcterms:modified>
</cp:coreProperties>
</file>