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5" w:rsidRDefault="00620DB5">
      <w:pPr>
        <w:rPr>
          <w:sz w:val="28"/>
          <w:szCs w:val="28"/>
          <w:u w:val="single"/>
        </w:rPr>
      </w:pPr>
    </w:p>
    <w:p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7A4766" w:rsidTr="007A4766">
        <w:trPr>
          <w:trHeight w:val="2260"/>
        </w:trPr>
        <w:tc>
          <w:tcPr>
            <w:tcW w:w="5070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D00280" w:rsidRPr="007A4766">
              <w:rPr>
                <w:sz w:val="16"/>
                <w:szCs w:val="16"/>
              </w:rPr>
              <w:t>BYV18</w:t>
            </w:r>
            <w:r w:rsidR="00E352DF">
              <w:rPr>
                <w:sz w:val="16"/>
                <w:szCs w:val="16"/>
              </w:rPr>
              <w:t>PL03</w:t>
            </w: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E352DF">
              <w:rPr>
                <w:sz w:val="16"/>
                <w:szCs w:val="16"/>
              </w:rPr>
              <w:t>CAD</w:t>
            </w:r>
          </w:p>
          <w:p w:rsidR="00BA1E5D" w:rsidRPr="007A4766" w:rsidRDefault="00BA1E5D" w:rsidP="007A47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BA1E5D" w:rsidRPr="00BA1E5D" w:rsidRDefault="00BA1E5D" w:rsidP="00BA1E5D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7A4766" w:rsidTr="007A4766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E5D" w:rsidRPr="007A4766" w:rsidRDefault="00BA1E5D" w:rsidP="007A47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BA1E5D" w:rsidRPr="007A4766" w:rsidTr="007A4766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Praxis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E352DF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Studerande kan använda de 20 vanligaste funktionerna och rita enkla byggritningar och göra layouter med textruta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 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.</w:t>
            </w:r>
            <w:r w:rsidR="00BA1E5D" w:rsidRPr="007A4766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E352DF" w:rsidP="00E352D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Studerande kan använda fler än 25 funktioner, och ta in och exportera andra avbildningar, samt uppgöra byggritningar, och känner till anvisningar för grafik och ritningar, samt kan göra layouter 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med textruta som block 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E352DF" w:rsidP="00E352D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Behärskar rit- och redigeringsfunktionerna, kan och ta in och exportera andra avbildningar, och kan rita korrekta ritningar, samt kan göra layouter med textruta som block med attributtext</w:t>
            </w:r>
            <w:r w:rsidR="00BA1E5D" w:rsidRPr="007A4766">
              <w:rPr>
                <w:rFonts w:cs="Arial"/>
                <w:sz w:val="16"/>
                <w:szCs w:val="16"/>
              </w:rPr>
              <w:t xml:space="preserve"> 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  <w:r w:rsidR="00BA1E5D" w:rsidRPr="007A4766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A1E5D" w:rsidRPr="007A4766" w:rsidTr="007A4766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1F2582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 w:rsidRPr="007A4766">
                <w:rPr>
                  <w:color w:val="0000FF"/>
                  <w:sz w:val="16"/>
                  <w:szCs w:val="16"/>
                  <w:u w:val="single"/>
                </w:rPr>
                <w:t>Teori</w:t>
              </w:r>
            </w:hyperlink>
          </w:p>
          <w:p w:rsidR="00BA1E5D" w:rsidRPr="007A4766" w:rsidRDefault="00BA1E5D" w:rsidP="007A4766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var man hittar anvisningar för lagernamn, ritningsgrafik och –format.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Vet hur man namnger filer, lager och hur ritningar ska se ut.</w:t>
            </w: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Behärskar formatkrav för byggritningar och –filer.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BA1E5D" w:rsidRPr="007A4766" w:rsidTr="007A4766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BA1E5D" w:rsidRPr="007A4766" w:rsidRDefault="00D00280" w:rsidP="007A476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color w:val="0000FF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uppgöra enkla byggritningar</w:t>
            </w:r>
            <w:r w:rsidR="00EB19CB">
              <w:rPr>
                <w:rFonts w:cs="Arial"/>
                <w:sz w:val="16"/>
                <w:szCs w:val="16"/>
              </w:rPr>
              <w:t xml:space="preserve"> 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uppgöra ett par olika typer av byggritningar som följer anvisningar 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  <w:r w:rsidR="00EB19CB" w:rsidRPr="007A476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och kan länka in filer och konvertera dem.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BA1E5D" w:rsidRPr="007A4766" w:rsidRDefault="006E79E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uppgöra och hantera byggritningar på ett yrkesmässigt sätt </w:t>
            </w:r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med </w:t>
            </w:r>
            <w:proofErr w:type="spellStart"/>
            <w:r w:rsidR="00EB19CB"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cadprogram</w:t>
            </w:r>
            <w:proofErr w:type="spellEnd"/>
            <w:r w:rsidR="00EB19CB" w:rsidRPr="007A476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och vet vilka krav som ställs.</w:t>
            </w:r>
          </w:p>
          <w:p w:rsidR="00BA1E5D" w:rsidRPr="007A4766" w:rsidRDefault="00BA1E5D" w:rsidP="007A476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BA1E5D" w:rsidRPr="00BA1E5D" w:rsidRDefault="00BA1E5D" w:rsidP="00BA1E5D">
      <w:pPr>
        <w:rPr>
          <w:sz w:val="16"/>
          <w:szCs w:val="16"/>
          <w:u w:val="single"/>
        </w:rPr>
      </w:pPr>
    </w:p>
    <w:p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82" w:rsidRDefault="001F2582" w:rsidP="008A7EBD">
      <w:pPr>
        <w:spacing w:after="0" w:line="240" w:lineRule="auto"/>
      </w:pPr>
      <w:r>
        <w:separator/>
      </w:r>
    </w:p>
  </w:endnote>
  <w:endnote w:type="continuationSeparator" w:id="0">
    <w:p w:rsidR="001F2582" w:rsidRDefault="001F2582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A80799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A80799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0F6646">
          <w:pPr>
            <w:pStyle w:val="Footer"/>
          </w:pPr>
          <w:r w:rsidRPr="007A4766">
            <w:rPr>
              <w:sz w:val="16"/>
            </w:rPr>
            <w:t>NN</w:t>
          </w:r>
          <w:r w:rsidR="009B1DD9" w:rsidRPr="007A4766">
            <w:rPr>
              <w:sz w:val="16"/>
            </w:rPr>
            <w:t xml:space="preserve"> </w:t>
          </w:r>
          <w:proofErr w:type="spellStart"/>
          <w:r w:rsidRPr="007A4766">
            <w:rPr>
              <w:sz w:val="16"/>
            </w:rPr>
            <w:t>dd.mm</w:t>
          </w:r>
          <w:r w:rsidR="009B1DD9" w:rsidRPr="007A4766">
            <w:rPr>
              <w:sz w:val="16"/>
            </w:rPr>
            <w:t>.</w:t>
          </w:r>
          <w:r w:rsidRPr="007A4766"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0F6646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924320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</w:t>
          </w:r>
          <w:r w:rsidR="00A80799" w:rsidRPr="007A4766">
            <w:rPr>
              <w:sz w:val="16"/>
              <w:szCs w:val="16"/>
            </w:rPr>
            <w:t>201</w:t>
          </w:r>
          <w:r w:rsidR="000F6646" w:rsidRPr="007A4766">
            <w:rPr>
              <w:sz w:val="16"/>
              <w:szCs w:val="16"/>
            </w:rPr>
            <w:t>8</w:t>
          </w:r>
        </w:p>
      </w:tc>
    </w:tr>
  </w:tbl>
  <w:p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82" w:rsidRDefault="001F2582" w:rsidP="008A7EBD">
      <w:pPr>
        <w:spacing w:after="0" w:line="240" w:lineRule="auto"/>
      </w:pPr>
      <w:r>
        <w:separator/>
      </w:r>
    </w:p>
  </w:footnote>
  <w:footnote w:type="continuationSeparator" w:id="0">
    <w:p w:rsidR="001F2582" w:rsidRDefault="001F2582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1F2582"/>
    <w:rsid w:val="002613A0"/>
    <w:rsid w:val="002614E7"/>
    <w:rsid w:val="00290B98"/>
    <w:rsid w:val="002C18BA"/>
    <w:rsid w:val="002C4D52"/>
    <w:rsid w:val="002D5571"/>
    <w:rsid w:val="002F797A"/>
    <w:rsid w:val="0031179E"/>
    <w:rsid w:val="00340AFA"/>
    <w:rsid w:val="00386345"/>
    <w:rsid w:val="003C2A97"/>
    <w:rsid w:val="003C4CF7"/>
    <w:rsid w:val="003C4E61"/>
    <w:rsid w:val="00444A9B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4D064B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D0C17"/>
    <w:rsid w:val="005E03E8"/>
    <w:rsid w:val="00602190"/>
    <w:rsid w:val="00615CFA"/>
    <w:rsid w:val="00620DB5"/>
    <w:rsid w:val="00645801"/>
    <w:rsid w:val="00673814"/>
    <w:rsid w:val="00674A20"/>
    <w:rsid w:val="006E6FC0"/>
    <w:rsid w:val="006E79ED"/>
    <w:rsid w:val="006F2AB8"/>
    <w:rsid w:val="0070553D"/>
    <w:rsid w:val="00747B68"/>
    <w:rsid w:val="00764202"/>
    <w:rsid w:val="00767A27"/>
    <w:rsid w:val="0077062A"/>
    <w:rsid w:val="00773114"/>
    <w:rsid w:val="007A4766"/>
    <w:rsid w:val="007C4791"/>
    <w:rsid w:val="007C50AF"/>
    <w:rsid w:val="00836336"/>
    <w:rsid w:val="00877C7B"/>
    <w:rsid w:val="008A1833"/>
    <w:rsid w:val="008A7EBD"/>
    <w:rsid w:val="008D1310"/>
    <w:rsid w:val="008D2D3E"/>
    <w:rsid w:val="008D66F8"/>
    <w:rsid w:val="008E5D19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D00280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352DF"/>
    <w:rsid w:val="00E4493E"/>
    <w:rsid w:val="00E46835"/>
    <w:rsid w:val="00E50DA9"/>
    <w:rsid w:val="00E70D12"/>
    <w:rsid w:val="00E755AA"/>
    <w:rsid w:val="00E90D4F"/>
    <w:rsid w:val="00E97006"/>
    <w:rsid w:val="00EB19CB"/>
    <w:rsid w:val="00ED5944"/>
    <w:rsid w:val="00EF6564"/>
    <w:rsid w:val="00F23E59"/>
    <w:rsid w:val="00F409F7"/>
    <w:rsid w:val="00F40B93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AD593"/>
  <w15:docId w15:val="{5B0E9F00-75F5-4E73-ADA0-F5216B4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  <w:pPr>
      <w:spacing w:after="200" w:line="276" w:lineRule="auto"/>
    </w:pPr>
    <w:rPr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rPr>
      <w:sz w:val="22"/>
      <w:szCs w:val="22"/>
      <w:lang w:val="sv-FI"/>
    </w:r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uiPriority w:val="99"/>
    <w:unhideWhenUsed/>
    <w:rsid w:val="00C836DE"/>
    <w:rPr>
      <w:color w:val="0000FF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DefaultParagraphFont"/>
    <w:rsid w:val="00E3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9747-7AA8-4419-90D7-1710CE8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1458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cp:lastModifiedBy>Petra Autio</cp:lastModifiedBy>
  <cp:revision>4</cp:revision>
  <cp:lastPrinted>2014-04-03T04:34:00Z</cp:lastPrinted>
  <dcterms:created xsi:type="dcterms:W3CDTF">2018-01-27T09:14:00Z</dcterms:created>
  <dcterms:modified xsi:type="dcterms:W3CDTF">2018-03-16T08:18:00Z</dcterms:modified>
</cp:coreProperties>
</file>