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055BAE3D" w14:textId="269C5C35" w:rsidR="00525C42" w:rsidRPr="000A14BD" w:rsidRDefault="00620DB5" w:rsidP="00525C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KURSPLAN</w:t>
      </w:r>
      <w:r w:rsidR="00525C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="002614E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724"/>
      </w:tblGrid>
      <w:tr w:rsidR="00525C42" w14:paraId="5B4DF252" w14:textId="77777777" w:rsidTr="17787E33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68ABD8D8" w:rsidR="00525C42" w:rsidRPr="00DB2ED7" w:rsidRDefault="00525C42" w:rsidP="00620D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293728BD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9271499" w14:textId="0AA41D8F" w:rsidR="00525C42" w:rsidRDefault="00F6354C" w:rsidP="17787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FEV18KO05</w:t>
            </w:r>
          </w:p>
        </w:tc>
      </w:tr>
      <w:tr w:rsidR="00525C42" w14:paraId="28AA4155" w14:textId="77777777" w:rsidTr="17787E33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55FD856D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</w:t>
            </w:r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2FFB3F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40C6E0C8" w14:textId="2130A94A" w:rsidR="00C2587B" w:rsidRDefault="17787E33" w:rsidP="17787E33">
            <w:pPr>
              <w:jc w:val="both"/>
              <w:rPr>
                <w:sz w:val="20"/>
                <w:szCs w:val="20"/>
              </w:rPr>
            </w:pPr>
            <w:r w:rsidRPr="17787E33">
              <w:rPr>
                <w:sz w:val="20"/>
                <w:szCs w:val="20"/>
              </w:rPr>
              <w:t>Business English</w:t>
            </w:r>
            <w:r w:rsidR="006930C3">
              <w:rPr>
                <w:sz w:val="20"/>
                <w:szCs w:val="20"/>
              </w:rPr>
              <w:t xml:space="preserve"> 2</w:t>
            </w:r>
          </w:p>
        </w:tc>
      </w:tr>
      <w:tr w:rsidR="00525C42" w14:paraId="655F3471" w14:textId="77777777" w:rsidTr="17787E33">
        <w:trPr>
          <w:trHeight w:val="409"/>
        </w:trPr>
        <w:tc>
          <w:tcPr>
            <w:tcW w:w="1384" w:type="dxa"/>
            <w:shd w:val="clear" w:color="auto" w:fill="auto"/>
          </w:tcPr>
          <w:p w14:paraId="063B10C9" w14:textId="77777777" w:rsidR="00C2587B" w:rsidRDefault="00C2587B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67A4007D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</w:t>
            </w:r>
            <w:r w:rsidR="00620DB5">
              <w:rPr>
                <w:b/>
                <w:sz w:val="20"/>
                <w:szCs w:val="20"/>
              </w:rPr>
              <w:t xml:space="preserve"> i sp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15A461E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1EDCCDCA" w:rsidR="00C2587B" w:rsidRDefault="17787E33" w:rsidP="17787E33">
            <w:pPr>
              <w:jc w:val="both"/>
              <w:rPr>
                <w:sz w:val="20"/>
                <w:szCs w:val="20"/>
              </w:rPr>
            </w:pPr>
            <w:r w:rsidRPr="17787E33">
              <w:rPr>
                <w:sz w:val="20"/>
                <w:szCs w:val="20"/>
              </w:rPr>
              <w:t>3 sp</w:t>
            </w:r>
          </w:p>
        </w:tc>
      </w:tr>
      <w:tr w:rsidR="00525C42" w14:paraId="2E7F6525" w14:textId="77777777" w:rsidTr="17787E33">
        <w:trPr>
          <w:trHeight w:val="429"/>
        </w:trPr>
        <w:tc>
          <w:tcPr>
            <w:tcW w:w="1384" w:type="dxa"/>
            <w:shd w:val="clear" w:color="auto" w:fill="auto"/>
          </w:tcPr>
          <w:p w14:paraId="1F546329" w14:textId="77777777" w:rsidR="00620DB5" w:rsidRDefault="00620DB5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14009C18" w:rsidR="00525C42" w:rsidRPr="00DB2ED7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Rekommenderad studiegång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4E98AD2" w14:textId="2E5C5F6B" w:rsidR="00525C42" w:rsidRDefault="17787E33" w:rsidP="17787E33">
            <w:pPr>
              <w:jc w:val="both"/>
              <w:rPr>
                <w:sz w:val="20"/>
                <w:szCs w:val="20"/>
              </w:rPr>
            </w:pPr>
            <w:r w:rsidRPr="17787E33">
              <w:rPr>
                <w:sz w:val="20"/>
                <w:szCs w:val="20"/>
              </w:rPr>
              <w:t>År 2</w:t>
            </w:r>
          </w:p>
        </w:tc>
      </w:tr>
      <w:tr w:rsidR="00525C42" w14:paraId="00F89FB2" w14:textId="77777777" w:rsidTr="17787E33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17787E33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3233D4FB" w:rsidR="00525C42" w:rsidRPr="00C966CE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Förkunskaper</w:t>
            </w:r>
            <w:r w:rsidR="00525C42" w:rsidRPr="00C966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6DB06C" w14:textId="3C028901" w:rsidR="00525C42" w:rsidRDefault="006930C3" w:rsidP="17787E3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Business English 1,</w:t>
            </w:r>
            <w:r w:rsidR="17787E33" w:rsidRPr="17787E33">
              <w:rPr>
                <w:sz w:val="20"/>
                <w:szCs w:val="20"/>
                <w:lang w:val="sv-SE"/>
              </w:rPr>
              <w:t xml:space="preserve"> 3 sp</w:t>
            </w:r>
          </w:p>
          <w:p w14:paraId="129EC650" w14:textId="77777777" w:rsidR="00620DB5" w:rsidRDefault="00620DB5" w:rsidP="00E46835">
            <w:pPr>
              <w:jc w:val="both"/>
              <w:rPr>
                <w:sz w:val="20"/>
                <w:szCs w:val="20"/>
                <w:lang w:val="sv-SE"/>
              </w:rPr>
            </w:pPr>
          </w:p>
          <w:p w14:paraId="422C6E45" w14:textId="6FBF2296" w:rsidR="00620DB5" w:rsidRDefault="00620DB5" w:rsidP="00E46835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735CD0BA" w14:textId="77777777" w:rsidTr="17787E33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6132CF45" w:rsidR="00525C42" w:rsidRPr="00111C03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 w:rsidRPr="00111C03">
              <w:rPr>
                <w:b/>
                <w:sz w:val="20"/>
                <w:szCs w:val="20"/>
              </w:rPr>
              <w:t>Kursspecifika kompetenser (matrisen)</w:t>
            </w:r>
            <w:r w:rsidR="00525C42" w:rsidRPr="00111C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692B978E" w14:textId="77777777" w:rsidR="005329FB" w:rsidRDefault="005329FB" w:rsidP="00F6354C">
            <w:pPr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17787E33" w:rsidRPr="005329FB">
              <w:rPr>
                <w:sz w:val="20"/>
                <w:szCs w:val="20"/>
              </w:rPr>
              <w:t>en studerande</w:t>
            </w:r>
            <w:r w:rsidRPr="005329FB">
              <w:rPr>
                <w:sz w:val="20"/>
                <w:szCs w:val="20"/>
              </w:rPr>
              <w:t xml:space="preserve"> </w:t>
            </w:r>
          </w:p>
          <w:p w14:paraId="136C4934" w14:textId="2F7E6BD5" w:rsidR="005329FB" w:rsidRPr="005329FB" w:rsidRDefault="005329FB" w:rsidP="00F6354C">
            <w:pPr>
              <w:ind w:left="14"/>
              <w:rPr>
                <w:sz w:val="20"/>
                <w:szCs w:val="20"/>
              </w:rPr>
            </w:pPr>
            <w:r>
              <w:t>-</w:t>
            </w:r>
            <w:r w:rsidRPr="005329FB">
              <w:rPr>
                <w:rStyle w:val="details"/>
                <w:color w:val="333333"/>
                <w:sz w:val="20"/>
                <w:szCs w:val="20"/>
              </w:rPr>
              <w:t>kan på ett professionellt sätt kommunicera muntligt och skriftligt i de situationer som uppkommer i arbetslivet.</w:t>
            </w:r>
            <w:r w:rsidRPr="005329FB">
              <w:rPr>
                <w:color w:val="333333"/>
                <w:sz w:val="20"/>
                <w:szCs w:val="20"/>
              </w:rPr>
              <w:br/>
            </w:r>
            <w:r>
              <w:rPr>
                <w:rStyle w:val="details"/>
                <w:color w:val="333333"/>
                <w:sz w:val="20"/>
                <w:szCs w:val="20"/>
              </w:rPr>
              <w:t>-</w:t>
            </w:r>
            <w:r w:rsidRPr="005329FB">
              <w:rPr>
                <w:rStyle w:val="details"/>
                <w:color w:val="333333"/>
                <w:sz w:val="20"/>
                <w:szCs w:val="20"/>
              </w:rPr>
              <w:t>har kännedom om central terminologi inom sitt eget område och kan tillgodogöra sig det huvudsakliga innehållet i facklitteratur i sin bransch.</w:t>
            </w:r>
            <w:r w:rsidRPr="005329FB">
              <w:rPr>
                <w:color w:val="333333"/>
                <w:sz w:val="20"/>
                <w:szCs w:val="20"/>
              </w:rPr>
              <w:br/>
            </w:r>
            <w:r>
              <w:rPr>
                <w:rStyle w:val="details"/>
                <w:color w:val="333333"/>
                <w:sz w:val="20"/>
                <w:szCs w:val="20"/>
              </w:rPr>
              <w:t>-</w:t>
            </w:r>
            <w:r w:rsidRPr="005329FB">
              <w:rPr>
                <w:rStyle w:val="details"/>
                <w:color w:val="333333"/>
                <w:sz w:val="20"/>
                <w:szCs w:val="20"/>
              </w:rPr>
              <w:t>förhåller sig positivt till att utveckla sina receptiva och produktiva språkkunskaper och känner de relevanta verktygen därtill.</w:t>
            </w:r>
            <w:r w:rsidRPr="005329FB">
              <w:rPr>
                <w:color w:val="333333"/>
                <w:sz w:val="20"/>
                <w:szCs w:val="20"/>
              </w:rPr>
              <w:br/>
            </w:r>
            <w:r>
              <w:rPr>
                <w:rStyle w:val="details"/>
                <w:color w:val="333333"/>
                <w:sz w:val="20"/>
                <w:szCs w:val="20"/>
              </w:rPr>
              <w:t>-</w:t>
            </w:r>
            <w:r w:rsidRPr="005329FB">
              <w:rPr>
                <w:rStyle w:val="details"/>
                <w:color w:val="333333"/>
                <w:sz w:val="20"/>
                <w:szCs w:val="20"/>
              </w:rPr>
              <w:t>är medveten om kulturella skillnader i internationella sammanhang.</w:t>
            </w:r>
          </w:p>
          <w:p w14:paraId="239B70CC" w14:textId="77777777" w:rsidR="005329FB" w:rsidRPr="005329FB" w:rsidRDefault="005329FB" w:rsidP="00F6354C">
            <w:pPr>
              <w:ind w:left="14"/>
              <w:rPr>
                <w:sz w:val="20"/>
                <w:szCs w:val="20"/>
              </w:rPr>
            </w:pPr>
          </w:p>
          <w:p w14:paraId="321E3041" w14:textId="77777777" w:rsidR="005329FB" w:rsidRDefault="005329FB" w:rsidP="00F6354C">
            <w:pPr>
              <w:ind w:left="14"/>
              <w:rPr>
                <w:sz w:val="20"/>
                <w:szCs w:val="20"/>
              </w:rPr>
            </w:pPr>
          </w:p>
          <w:p w14:paraId="3CD4A21A" w14:textId="6006BEAD" w:rsidR="17787E33" w:rsidRDefault="17787E33" w:rsidP="00F6354C">
            <w:pPr>
              <w:ind w:left="14"/>
              <w:rPr>
                <w:sz w:val="20"/>
                <w:szCs w:val="20"/>
              </w:rPr>
            </w:pPr>
            <w:r w:rsidRPr="17787E33">
              <w:rPr>
                <w:sz w:val="20"/>
                <w:szCs w:val="20"/>
              </w:rPr>
              <w:t xml:space="preserve"> </w:t>
            </w:r>
          </w:p>
          <w:p w14:paraId="36677F73" w14:textId="54D48461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</w:p>
          <w:p w14:paraId="742966E2" w14:textId="53756B2D" w:rsidR="00E50DA9" w:rsidRPr="00E46835" w:rsidRDefault="00E50DA9" w:rsidP="00E46835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525C42" w14:paraId="4C7AC844" w14:textId="77777777" w:rsidTr="17787E33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92CA360" w:rsidR="00525C42" w:rsidRDefault="00111C03" w:rsidP="00B37F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Undervisningsspråk</w:t>
            </w:r>
            <w:r w:rsidR="00525C42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2B1F22C2" w:rsidR="00A21473" w:rsidRDefault="17787E33" w:rsidP="17787E33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17787E33">
              <w:rPr>
                <w:sz w:val="20"/>
                <w:szCs w:val="20"/>
              </w:rPr>
              <w:t>Svenska</w:t>
            </w:r>
          </w:p>
        </w:tc>
      </w:tr>
      <w:tr w:rsidR="00525C42" w14:paraId="3C9548F5" w14:textId="77777777" w:rsidTr="17787E33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20A5280C"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Kurser som ingår i studiehelheten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D9E5D4C" w14:textId="3CD45F4C" w:rsidR="00525C42" w:rsidRDefault="00F6354C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Kommunikationsfärdigheter</w:t>
            </w:r>
          </w:p>
          <w:p w14:paraId="7F6E112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RPr="002613A0" w14:paraId="5FBE8F3D" w14:textId="77777777" w:rsidTr="17787E33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3F94E115"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Ansvarig utbildning/enhet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1DB0B08" w14:textId="66749E22" w:rsidR="00525C42" w:rsidRDefault="17787E33" w:rsidP="17787E33">
            <w:pPr>
              <w:jc w:val="both"/>
              <w:rPr>
                <w:sz w:val="20"/>
                <w:szCs w:val="20"/>
              </w:rPr>
            </w:pPr>
            <w:r w:rsidRPr="17787E33">
              <w:rPr>
                <w:sz w:val="20"/>
                <w:szCs w:val="20"/>
              </w:rPr>
              <w:t>Företagsekonomi, Vasa</w:t>
            </w:r>
          </w:p>
          <w:p w14:paraId="54C9E0B6" w14:textId="0F83DCFF" w:rsidR="00111C03" w:rsidRPr="00981DDD" w:rsidRDefault="00111C03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1C9C0CC1" w14:textId="77777777" w:rsidTr="17787E33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5DCE4D99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7C646EF" w14:textId="32CC9AA0" w:rsidR="00525C42" w:rsidRDefault="00525C42" w:rsidP="00A21473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1836B6AF" w14:textId="77777777" w:rsidTr="005329FB">
        <w:trPr>
          <w:trHeight w:val="60"/>
        </w:trPr>
        <w:tc>
          <w:tcPr>
            <w:tcW w:w="1384" w:type="dxa"/>
            <w:shd w:val="clear" w:color="auto" w:fill="auto"/>
          </w:tcPr>
          <w:p w14:paraId="29A1F7FF" w14:textId="0C9CF625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5B3A7BC" w14:textId="465519BA" w:rsidR="00525C42" w:rsidRDefault="00525C42" w:rsidP="00D01E81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218A384A" w14:textId="77777777" w:rsidTr="005329FB">
        <w:trPr>
          <w:trHeight w:val="60"/>
        </w:trPr>
        <w:tc>
          <w:tcPr>
            <w:tcW w:w="1384" w:type="dxa"/>
            <w:shd w:val="clear" w:color="auto" w:fill="auto"/>
          </w:tcPr>
          <w:p w14:paraId="060B13D2" w14:textId="04C9C0D9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2041443" w14:textId="7B2FDA66" w:rsidR="00525C42" w:rsidRPr="008D66F8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FAABFB6" w14:textId="1F104E1F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2877D357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5329FB">
        <w:rPr>
          <w:sz w:val="16"/>
          <w:szCs w:val="16"/>
        </w:rPr>
        <w:t>FEV18KO05</w:t>
      </w:r>
    </w:p>
    <w:p w14:paraId="0A5503F9" w14:textId="11A2C0D5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5329FB">
        <w:rPr>
          <w:sz w:val="16"/>
          <w:szCs w:val="16"/>
        </w:rPr>
        <w:t>Business English</w:t>
      </w:r>
      <w:r w:rsidR="006930C3">
        <w:rPr>
          <w:sz w:val="16"/>
          <w:szCs w:val="16"/>
        </w:rPr>
        <w:t xml:space="preserve"> 2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2675CFC3" w:rsidR="002C18BA" w:rsidRPr="008A16A9" w:rsidRDefault="00E1367F" w:rsidP="00602190">
      <w:pPr>
        <w:spacing w:line="240" w:lineRule="auto"/>
        <w:contextualSpacing/>
        <w:rPr>
          <w:b/>
          <w:szCs w:val="32"/>
        </w:rPr>
      </w:pPr>
      <w:r w:rsidRPr="008A16A9">
        <w:rPr>
          <w:b/>
          <w:szCs w:val="32"/>
        </w:rPr>
        <w:t>Kompetenser</w:t>
      </w:r>
      <w:r w:rsidRPr="008A16A9">
        <w:rPr>
          <w:sz w:val="10"/>
          <w:szCs w:val="16"/>
        </w:rPr>
        <w:tab/>
      </w:r>
      <w:r w:rsidRPr="008A16A9">
        <w:rPr>
          <w:sz w:val="10"/>
          <w:szCs w:val="16"/>
        </w:rPr>
        <w:tab/>
      </w:r>
      <w:r w:rsidR="00C51AB6" w:rsidRPr="008A16A9">
        <w:rPr>
          <w:sz w:val="10"/>
          <w:szCs w:val="16"/>
        </w:rPr>
        <w:t xml:space="preserve">  </w:t>
      </w:r>
      <w:r w:rsidRPr="008A16A9">
        <w:rPr>
          <w:b/>
          <w:szCs w:val="32"/>
        </w:rPr>
        <w:t>Bedömning</w:t>
      </w:r>
      <w:r w:rsidR="0077062A" w:rsidRPr="008A16A9">
        <w:rPr>
          <w:b/>
          <w:szCs w:val="32"/>
        </w:rPr>
        <w:t>sgrunder</w:t>
      </w:r>
      <w:r w:rsidR="00E1695C" w:rsidRPr="008A16A9">
        <w:rPr>
          <w:b/>
          <w:szCs w:val="32"/>
        </w:rPr>
        <w:t xml:space="preserve"> (</w:t>
      </w:r>
      <w:r w:rsidR="00D37ED1">
        <w:rPr>
          <w:b/>
          <w:szCs w:val="32"/>
        </w:rPr>
        <w:t>baserade</w:t>
      </w:r>
      <w:r w:rsidR="008A16A9" w:rsidRPr="008A16A9">
        <w:rPr>
          <w:b/>
          <w:szCs w:val="32"/>
        </w:rPr>
        <w:t xml:space="preserve"> på europeiska referensramen för språk</w:t>
      </w:r>
      <w:r w:rsidR="00E1695C" w:rsidRPr="008A16A9">
        <w:rPr>
          <w:b/>
          <w:szCs w:val="32"/>
        </w:rPr>
        <w:t>)</w:t>
      </w:r>
    </w:p>
    <w:p w14:paraId="0AAE3469" w14:textId="17F2603B" w:rsidR="00E1367F" w:rsidRPr="008A16A9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502"/>
        <w:gridCol w:w="2409"/>
        <w:gridCol w:w="2410"/>
        <w:gridCol w:w="2410"/>
      </w:tblGrid>
      <w:tr w:rsidR="00290B98" w:rsidRPr="007C50AF" w14:paraId="6AED38B0" w14:textId="77777777" w:rsidTr="008A16A9">
        <w:trPr>
          <w:trHeight w:val="30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8A16A9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8A16A9">
        <w:trPr>
          <w:trHeight w:val="1281"/>
        </w:trPr>
        <w:tc>
          <w:tcPr>
            <w:tcW w:w="2502" w:type="dxa"/>
            <w:tcBorders>
              <w:top w:val="nil"/>
              <w:left w:val="nil"/>
              <w:bottom w:val="nil"/>
            </w:tcBorders>
          </w:tcPr>
          <w:p w14:paraId="32F98E14" w14:textId="4E54E18C" w:rsidR="007C50AF" w:rsidRPr="007C50AF" w:rsidRDefault="008A16A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Kommunikationsfärdigheter</w:t>
            </w:r>
          </w:p>
        </w:tc>
        <w:tc>
          <w:tcPr>
            <w:tcW w:w="2409" w:type="dxa"/>
          </w:tcPr>
          <w:p w14:paraId="69F9A793" w14:textId="3CA54A63" w:rsidR="007C50AF" w:rsidRPr="00694C6B" w:rsidRDefault="00D91297" w:rsidP="00694C6B">
            <w:pPr>
              <w:rPr>
                <w:sz w:val="20"/>
                <w:szCs w:val="20"/>
              </w:rPr>
            </w:pPr>
            <w:r w:rsidRPr="00694C6B">
              <w:rPr>
                <w:sz w:val="20"/>
                <w:szCs w:val="20"/>
              </w:rPr>
              <w:t>Den studerande kan föra en begriplig konversation även om  det förekommer pauser för att konstruera fraser eller korrigera grammatiska och lexikaliska felsägningar. Detta förekommer of</w:t>
            </w:r>
            <w:r w:rsidR="00694C6B">
              <w:rPr>
                <w:sz w:val="20"/>
                <w:szCs w:val="20"/>
              </w:rPr>
              <w:t xml:space="preserve">ta när längre diskussionsinlägg produceras. </w:t>
            </w:r>
          </w:p>
        </w:tc>
        <w:tc>
          <w:tcPr>
            <w:tcW w:w="2410" w:type="dxa"/>
          </w:tcPr>
          <w:p w14:paraId="299E9E9A" w14:textId="1256D18A" w:rsidR="007C50AF" w:rsidRPr="00DF36E8" w:rsidRDefault="00DF36E8" w:rsidP="0061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studerande kan inleda en konversation, </w:t>
            </w:r>
            <w:r w:rsidR="005E0574">
              <w:rPr>
                <w:sz w:val="20"/>
                <w:szCs w:val="20"/>
              </w:rPr>
              <w:t xml:space="preserve">göra inlägg när </w:t>
            </w:r>
            <w:r w:rsidR="006817BC">
              <w:rPr>
                <w:sz w:val="20"/>
                <w:szCs w:val="20"/>
              </w:rPr>
              <w:t xml:space="preserve">det är </w:t>
            </w:r>
            <w:r w:rsidR="005E0574">
              <w:rPr>
                <w:sz w:val="20"/>
                <w:szCs w:val="20"/>
              </w:rPr>
              <w:t xml:space="preserve">passande och avsluta en diskussion när det behövs även om detta inte görs på bästa möjliga sätt. </w:t>
            </w:r>
            <w:r w:rsidR="00C824BF">
              <w:rPr>
                <w:sz w:val="20"/>
                <w:szCs w:val="20"/>
              </w:rPr>
              <w:t>Den studerande kan driva diskussionen framåt i</w:t>
            </w:r>
            <w:r w:rsidR="00611D66">
              <w:rPr>
                <w:sz w:val="20"/>
                <w:szCs w:val="20"/>
              </w:rPr>
              <w:t>nom</w:t>
            </w:r>
            <w:r w:rsidR="00C824BF">
              <w:rPr>
                <w:sz w:val="20"/>
                <w:szCs w:val="20"/>
              </w:rPr>
              <w:t xml:space="preserve"> tidigare diskuterade ämnesområden, be </w:t>
            </w:r>
            <w:r w:rsidR="00611D66">
              <w:rPr>
                <w:sz w:val="20"/>
                <w:szCs w:val="20"/>
              </w:rPr>
              <w:t xml:space="preserve">om </w:t>
            </w:r>
            <w:r w:rsidR="00C824BF">
              <w:rPr>
                <w:sz w:val="20"/>
                <w:szCs w:val="20"/>
              </w:rPr>
              <w:t>andra</w:t>
            </w:r>
            <w:r w:rsidR="00611D66">
              <w:rPr>
                <w:sz w:val="20"/>
                <w:szCs w:val="20"/>
              </w:rPr>
              <w:t>s</w:t>
            </w:r>
            <w:r w:rsidR="00C824BF">
              <w:rPr>
                <w:sz w:val="20"/>
                <w:szCs w:val="20"/>
              </w:rPr>
              <w:t xml:space="preserve"> kommentarer etc.</w:t>
            </w:r>
          </w:p>
        </w:tc>
        <w:tc>
          <w:tcPr>
            <w:tcW w:w="2410" w:type="dxa"/>
          </w:tcPr>
          <w:p w14:paraId="45373883" w14:textId="3F1357D5" w:rsidR="007C50AF" w:rsidRPr="00611D66" w:rsidRDefault="00611D66" w:rsidP="00611D66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Den studerande k</w:t>
            </w:r>
            <w:r w:rsidRPr="00611D66">
              <w:rPr>
                <w:color w:val="222222"/>
                <w:sz w:val="20"/>
                <w:szCs w:val="20"/>
                <w:lang w:val="sv-SE"/>
              </w:rPr>
              <w:t>an kommunicera flytande, spontant och nästan obehindrat.</w:t>
            </w:r>
            <w:r>
              <w:rPr>
                <w:color w:val="222222"/>
                <w:sz w:val="20"/>
                <w:szCs w:val="20"/>
                <w:lang w:val="sv-SE"/>
              </w:rPr>
              <w:t xml:space="preserve"> </w:t>
            </w:r>
            <w:r w:rsidR="008D6EA6" w:rsidRPr="00611D66">
              <w:rPr>
                <w:color w:val="222222"/>
                <w:sz w:val="20"/>
                <w:szCs w:val="20"/>
                <w:lang w:val="sv-SE"/>
              </w:rPr>
              <w:t>Endast ett begreppsmäss</w:t>
            </w:r>
            <w:r w:rsidR="006F20EA">
              <w:rPr>
                <w:color w:val="222222"/>
                <w:sz w:val="20"/>
                <w:szCs w:val="20"/>
                <w:lang w:val="sv-SE"/>
              </w:rPr>
              <w:t>igt svårt ämne kan begränsa kommunikationen.</w:t>
            </w:r>
          </w:p>
        </w:tc>
      </w:tr>
      <w:tr w:rsidR="007C50AF" w:rsidRPr="007C50AF" w14:paraId="0B996A09" w14:textId="77777777" w:rsidTr="008A16A9">
        <w:trPr>
          <w:trHeight w:val="1281"/>
        </w:trPr>
        <w:tc>
          <w:tcPr>
            <w:tcW w:w="2502" w:type="dxa"/>
            <w:tcBorders>
              <w:top w:val="nil"/>
              <w:left w:val="nil"/>
              <w:bottom w:val="nil"/>
            </w:tcBorders>
          </w:tcPr>
          <w:p w14:paraId="7B62A36E" w14:textId="3FCB8831" w:rsidR="007C50AF" w:rsidRPr="007C50AF" w:rsidRDefault="008A16A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Textproduktion</w:t>
            </w:r>
          </w:p>
        </w:tc>
        <w:tc>
          <w:tcPr>
            <w:tcW w:w="2409" w:type="dxa"/>
          </w:tcPr>
          <w:p w14:paraId="2AF92A7E" w14:textId="05C19F68" w:rsidR="007C50AF" w:rsidRPr="00452817" w:rsidRDefault="00452817" w:rsidP="00F23E59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Den studerande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 xml:space="preserve"> kan uttrycka sig på ett enkelt men sammanhängande sätt. De skrivna texterna är ofta mycket </w:t>
            </w:r>
            <w:r>
              <w:rPr>
                <w:color w:val="222222"/>
                <w:sz w:val="20"/>
                <w:szCs w:val="20"/>
                <w:lang w:val="sv-SE"/>
              </w:rPr>
              <w:t>korta och på grundläggande nivå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>. S</w:t>
            </w:r>
            <w:r>
              <w:rPr>
                <w:color w:val="222222"/>
                <w:sz w:val="20"/>
                <w:szCs w:val="20"/>
                <w:lang w:val="sv-SE"/>
              </w:rPr>
              <w:t>tavfel och grammatiska fel förekommer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 xml:space="preserve"> ofta i texterna.</w:t>
            </w:r>
          </w:p>
        </w:tc>
        <w:tc>
          <w:tcPr>
            <w:tcW w:w="2410" w:type="dxa"/>
          </w:tcPr>
          <w:p w14:paraId="1D073A46" w14:textId="77777777" w:rsidR="00C41C86" w:rsidRDefault="00452817" w:rsidP="001F4441">
            <w:pPr>
              <w:rPr>
                <w:color w:val="222222"/>
                <w:sz w:val="20"/>
                <w:szCs w:val="20"/>
                <w:lang w:val="sv-SE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Den studerande kan producera klara och detal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 xml:space="preserve">jerade texter inom </w:t>
            </w:r>
            <w:r>
              <w:rPr>
                <w:color w:val="222222"/>
                <w:sz w:val="20"/>
                <w:szCs w:val="20"/>
                <w:lang w:val="sv-SE"/>
              </w:rPr>
              <w:t>många ämnesområden.</w:t>
            </w:r>
          </w:p>
          <w:p w14:paraId="4D3CED4B" w14:textId="6D97D91C" w:rsidR="00C41C86" w:rsidRDefault="00C41C86" w:rsidP="001F4441">
            <w:pPr>
              <w:rPr>
                <w:color w:val="222222"/>
                <w:sz w:val="20"/>
                <w:szCs w:val="20"/>
                <w:lang w:val="sv-SE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Den studerande b</w:t>
            </w:r>
            <w:r w:rsidRPr="00C41C86">
              <w:rPr>
                <w:color w:val="222222"/>
                <w:sz w:val="20"/>
                <w:szCs w:val="20"/>
                <w:lang w:val="sv-SE"/>
              </w:rPr>
              <w:t>ehärskar ett omf</w:t>
            </w:r>
            <w:r>
              <w:rPr>
                <w:color w:val="222222"/>
                <w:sz w:val="20"/>
                <w:szCs w:val="20"/>
                <w:lang w:val="sv-SE"/>
              </w:rPr>
              <w:t xml:space="preserve">attande ordförråd </w:t>
            </w:r>
            <w:r w:rsidRPr="00C41C86">
              <w:rPr>
                <w:color w:val="222222"/>
                <w:sz w:val="20"/>
                <w:szCs w:val="20"/>
                <w:lang w:val="sv-SE"/>
              </w:rPr>
              <w:t>för att åstadkomma en klar och koherent text.</w:t>
            </w:r>
          </w:p>
          <w:p w14:paraId="33DFDCCC" w14:textId="4A58058C" w:rsidR="007C50AF" w:rsidRPr="00452817" w:rsidRDefault="00C41C86" w:rsidP="00C41C86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En del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 xml:space="preserve"> stavfel och grammatiska </w:t>
            </w:r>
            <w:r w:rsidR="00D37ED1">
              <w:rPr>
                <w:color w:val="222222"/>
                <w:sz w:val="20"/>
                <w:szCs w:val="20"/>
                <w:lang w:val="sv-SE"/>
              </w:rPr>
              <w:t xml:space="preserve">fel 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>f</w:t>
            </w:r>
            <w:r>
              <w:rPr>
                <w:color w:val="222222"/>
                <w:sz w:val="20"/>
                <w:szCs w:val="20"/>
                <w:lang w:val="sv-SE"/>
              </w:rPr>
              <w:t>örekommer</w:t>
            </w:r>
            <w:r w:rsidR="008D6EA6" w:rsidRPr="00452817">
              <w:rPr>
                <w:color w:val="222222"/>
                <w:sz w:val="20"/>
                <w:szCs w:val="20"/>
                <w:lang w:val="sv-SE"/>
              </w:rPr>
              <w:t xml:space="preserve"> i texterna.</w:t>
            </w:r>
          </w:p>
        </w:tc>
        <w:tc>
          <w:tcPr>
            <w:tcW w:w="2410" w:type="dxa"/>
          </w:tcPr>
          <w:p w14:paraId="4E48F57B" w14:textId="766FBE1D" w:rsidR="007944B0" w:rsidRDefault="00C41C86" w:rsidP="00F23E59">
            <w:pPr>
              <w:rPr>
                <w:color w:val="222222"/>
                <w:sz w:val="20"/>
                <w:szCs w:val="20"/>
                <w:lang w:val="sv-SE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>Den studerande</w:t>
            </w:r>
            <w:r w:rsidR="008D6EA6" w:rsidRPr="00C41C86">
              <w:rPr>
                <w:color w:val="222222"/>
                <w:sz w:val="20"/>
                <w:szCs w:val="20"/>
                <w:lang w:val="sv-SE"/>
              </w:rPr>
              <w:t xml:space="preserve"> kan producera tydliga, välstrukturerade</w:t>
            </w:r>
            <w:r w:rsidR="007944B0">
              <w:rPr>
                <w:color w:val="222222"/>
                <w:sz w:val="20"/>
                <w:szCs w:val="20"/>
                <w:lang w:val="sv-SE"/>
              </w:rPr>
              <w:t>, detaljerade texter om invecklade</w:t>
            </w:r>
            <w:r w:rsidR="008D6EA6" w:rsidRPr="00C41C86">
              <w:rPr>
                <w:color w:val="222222"/>
                <w:sz w:val="20"/>
                <w:szCs w:val="20"/>
                <w:lang w:val="sv-SE"/>
              </w:rPr>
              <w:t xml:space="preserve"> ämnen. </w:t>
            </w:r>
          </w:p>
          <w:p w14:paraId="2E263A5A" w14:textId="22CCC087" w:rsidR="007C50AF" w:rsidRPr="00C41C86" w:rsidRDefault="007944B0" w:rsidP="007944B0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Den studerande kan uttrycka sig mycket flytande och precist.</w:t>
            </w:r>
            <w:r>
              <w:rPr>
                <w:color w:val="222222"/>
                <w:sz w:val="20"/>
                <w:szCs w:val="20"/>
                <w:lang w:val="sv-SE"/>
              </w:rPr>
              <w:t xml:space="preserve"> Texten har passande struktur och stil och innehåller</w:t>
            </w:r>
            <w:r w:rsidR="008D6EA6" w:rsidRPr="00C41C86">
              <w:rPr>
                <w:color w:val="222222"/>
                <w:sz w:val="20"/>
                <w:szCs w:val="20"/>
                <w:lang w:val="sv-SE"/>
              </w:rPr>
              <w:t xml:space="preserve"> väldigt få språkfel.</w:t>
            </w:r>
          </w:p>
        </w:tc>
      </w:tr>
      <w:tr w:rsidR="007C50AF" w:rsidRPr="007C50AF" w14:paraId="03D298EE" w14:textId="77777777" w:rsidTr="008A16A9">
        <w:trPr>
          <w:trHeight w:val="1281"/>
        </w:trPr>
        <w:tc>
          <w:tcPr>
            <w:tcW w:w="2502" w:type="dxa"/>
            <w:tcBorders>
              <w:top w:val="nil"/>
              <w:left w:val="nil"/>
              <w:bottom w:val="nil"/>
            </w:tcBorders>
          </w:tcPr>
          <w:p w14:paraId="26C60F50" w14:textId="2AFA29FA" w:rsidR="007C50AF" w:rsidRPr="007C50AF" w:rsidRDefault="008A16A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Affärsengelsk</w:t>
            </w:r>
            <w:r w:rsidR="008D6EA6">
              <w:rPr>
                <w:sz w:val="20"/>
                <w:szCs w:val="16"/>
              </w:rPr>
              <w:t>a</w:t>
            </w:r>
          </w:p>
        </w:tc>
        <w:tc>
          <w:tcPr>
            <w:tcW w:w="2409" w:type="dxa"/>
          </w:tcPr>
          <w:p w14:paraId="17859EDC" w14:textId="7E67F26C" w:rsidR="007C50AF" w:rsidRPr="00A95E73" w:rsidRDefault="00A95E73" w:rsidP="00A95E73">
            <w:pPr>
              <w:rPr>
                <w:sz w:val="20"/>
                <w:szCs w:val="20"/>
              </w:rPr>
            </w:pPr>
            <w:r w:rsidRPr="00A95E73">
              <w:rPr>
                <w:color w:val="222222"/>
                <w:sz w:val="20"/>
                <w:szCs w:val="20"/>
                <w:lang w:val="sv-SE"/>
              </w:rPr>
              <w:t>Den studerande känner till grundläggan</w:t>
            </w:r>
            <w:r w:rsidR="00E0666F">
              <w:rPr>
                <w:color w:val="222222"/>
                <w:sz w:val="20"/>
                <w:szCs w:val="20"/>
                <w:lang w:val="sv-SE"/>
              </w:rPr>
              <w:t>de terminologi inom affärsengelska.</w:t>
            </w:r>
          </w:p>
        </w:tc>
        <w:tc>
          <w:tcPr>
            <w:tcW w:w="2410" w:type="dxa"/>
          </w:tcPr>
          <w:p w14:paraId="7C2C0B40" w14:textId="1C54D1E1" w:rsidR="007C50AF" w:rsidRPr="00A95E73" w:rsidRDefault="00A95E73" w:rsidP="00B47C91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Den studerande </w:t>
            </w:r>
            <w:r w:rsidR="00E0666F">
              <w:rPr>
                <w:color w:val="222222"/>
                <w:sz w:val="20"/>
                <w:szCs w:val="20"/>
              </w:rPr>
              <w:t>har tillräcklig</w:t>
            </w:r>
            <w:r w:rsidR="00B47C91">
              <w:rPr>
                <w:color w:val="222222"/>
                <w:sz w:val="20"/>
                <w:szCs w:val="20"/>
              </w:rPr>
              <w:t xml:space="preserve"> vokabulär för att kunna uttrycka sig i </w:t>
            </w:r>
            <w:r w:rsidR="008D6EA6" w:rsidRPr="00A95E73">
              <w:rPr>
                <w:color w:val="222222"/>
                <w:sz w:val="20"/>
                <w:szCs w:val="20"/>
                <w:lang w:val="sv-SE"/>
              </w:rPr>
              <w:t>frågor som är rel</w:t>
            </w:r>
            <w:r w:rsidR="00E0666F">
              <w:rPr>
                <w:color w:val="222222"/>
                <w:sz w:val="20"/>
                <w:szCs w:val="20"/>
                <w:lang w:val="sv-SE"/>
              </w:rPr>
              <w:t>aterade till affärsengelska.</w:t>
            </w:r>
          </w:p>
        </w:tc>
        <w:tc>
          <w:tcPr>
            <w:tcW w:w="2410" w:type="dxa"/>
          </w:tcPr>
          <w:p w14:paraId="40B89255" w14:textId="28699D2A" w:rsidR="007C50AF" w:rsidRPr="00E0666F" w:rsidRDefault="00E0666F" w:rsidP="00100FB9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 xml:space="preserve">Den studerande behärskar ett omfattande ordförråd inom affärsengelska och kan </w:t>
            </w:r>
            <w:r w:rsidR="00100FB9">
              <w:rPr>
                <w:color w:val="222222"/>
                <w:sz w:val="20"/>
                <w:szCs w:val="20"/>
                <w:lang w:val="sv-SE"/>
              </w:rPr>
              <w:t>fylla luckor i tal/skrift med synonymer och omskrivningar.</w:t>
            </w:r>
          </w:p>
        </w:tc>
      </w:tr>
      <w:tr w:rsidR="007C50AF" w:rsidRPr="007C50AF" w14:paraId="7F9C0E8A" w14:textId="77777777" w:rsidTr="008A16A9">
        <w:trPr>
          <w:trHeight w:val="1281"/>
        </w:trPr>
        <w:tc>
          <w:tcPr>
            <w:tcW w:w="2502" w:type="dxa"/>
            <w:tcBorders>
              <w:top w:val="nil"/>
              <w:left w:val="nil"/>
              <w:bottom w:val="nil"/>
            </w:tcBorders>
          </w:tcPr>
          <w:p w14:paraId="7E7415C0" w14:textId="369675DE" w:rsidR="007C50AF" w:rsidRPr="007C50AF" w:rsidRDefault="008A16A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Muntliga presentationer</w:t>
            </w:r>
          </w:p>
        </w:tc>
        <w:tc>
          <w:tcPr>
            <w:tcW w:w="2409" w:type="dxa"/>
          </w:tcPr>
          <w:p w14:paraId="414191F7" w14:textId="6773DE8F" w:rsidR="007C50AF" w:rsidRPr="00100FB9" w:rsidRDefault="00100FB9" w:rsidP="00C06746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 xml:space="preserve">Den studerande kan hålla </w:t>
            </w:r>
            <w:r w:rsidR="008D6EA6" w:rsidRPr="00100FB9">
              <w:rPr>
                <w:color w:val="222222"/>
                <w:sz w:val="20"/>
                <w:szCs w:val="20"/>
                <w:lang w:val="sv-SE"/>
              </w:rPr>
              <w:t xml:space="preserve">en muntlig presentation men </w:t>
            </w:r>
            <w:r w:rsidR="00C06746">
              <w:rPr>
                <w:color w:val="222222"/>
                <w:sz w:val="20"/>
                <w:szCs w:val="20"/>
                <w:lang w:val="sv-SE"/>
              </w:rPr>
              <w:t xml:space="preserve">talet är inte flytande och pauser/avbrott kan förekomma. </w:t>
            </w:r>
            <w:r w:rsidR="008D6EA6" w:rsidRPr="00100FB9">
              <w:rPr>
                <w:color w:val="222222"/>
                <w:sz w:val="20"/>
                <w:szCs w:val="20"/>
                <w:lang w:val="sv-SE"/>
              </w:rPr>
              <w:t>Strukturen saknar koherens och talaren verkar inte bekant med ämnet. Modersmål kan användas för att undvika pauser.</w:t>
            </w:r>
          </w:p>
        </w:tc>
        <w:tc>
          <w:tcPr>
            <w:tcW w:w="2410" w:type="dxa"/>
          </w:tcPr>
          <w:p w14:paraId="0B8990B8" w14:textId="646AC0F1" w:rsidR="007C50AF" w:rsidRPr="00C06746" w:rsidRDefault="008700EF" w:rsidP="008700EF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sv-SE"/>
              </w:rPr>
              <w:t xml:space="preserve">Den studerande kan hålla </w:t>
            </w:r>
            <w:r w:rsidR="008D6EA6" w:rsidRPr="00C06746">
              <w:rPr>
                <w:color w:val="222222"/>
                <w:sz w:val="20"/>
                <w:szCs w:val="20"/>
                <w:lang w:val="sv-SE"/>
              </w:rPr>
              <w:t>en tydlig och det</w:t>
            </w:r>
            <w:r>
              <w:rPr>
                <w:color w:val="222222"/>
                <w:sz w:val="20"/>
                <w:szCs w:val="20"/>
                <w:lang w:val="sv-SE"/>
              </w:rPr>
              <w:t>aljerad presentation och avsluta</w:t>
            </w:r>
            <w:r w:rsidR="008D6EA6" w:rsidRPr="00C06746">
              <w:rPr>
                <w:color w:val="222222"/>
                <w:sz w:val="20"/>
                <w:szCs w:val="20"/>
                <w:lang w:val="sv-SE"/>
              </w:rPr>
              <w:t xml:space="preserve"> m</w:t>
            </w:r>
            <w:r>
              <w:rPr>
                <w:color w:val="222222"/>
                <w:sz w:val="20"/>
                <w:szCs w:val="20"/>
                <w:lang w:val="sv-SE"/>
              </w:rPr>
              <w:t>ed en lämplig sammanfattning</w:t>
            </w:r>
            <w:r w:rsidR="008D6EA6" w:rsidRPr="00C06746">
              <w:rPr>
                <w:color w:val="222222"/>
                <w:sz w:val="20"/>
                <w:szCs w:val="20"/>
                <w:lang w:val="sv-SE"/>
              </w:rPr>
              <w:t>.</w:t>
            </w:r>
            <w:r>
              <w:rPr>
                <w:color w:val="222222"/>
                <w:sz w:val="20"/>
                <w:szCs w:val="20"/>
                <w:lang w:val="sv-SE"/>
              </w:rPr>
              <w:t xml:space="preserve"> Den studerande </w:t>
            </w:r>
            <w:r w:rsidR="008D6EA6" w:rsidRPr="00C06746">
              <w:rPr>
                <w:color w:val="222222"/>
                <w:sz w:val="20"/>
                <w:szCs w:val="20"/>
                <w:lang w:val="sv-SE"/>
              </w:rPr>
              <w:t>bibehåller kontakten med publiken. Nivån är lämplig, men lyssnaren är inte hel</w:t>
            </w:r>
            <w:r>
              <w:rPr>
                <w:color w:val="222222"/>
                <w:sz w:val="20"/>
                <w:szCs w:val="20"/>
                <w:lang w:val="sv-SE"/>
              </w:rPr>
              <w:t>t övertygad om att talaren känner till sitt</w:t>
            </w:r>
            <w:r w:rsidR="008D6EA6" w:rsidRPr="00C06746">
              <w:rPr>
                <w:color w:val="222222"/>
                <w:sz w:val="20"/>
                <w:szCs w:val="20"/>
                <w:lang w:val="sv-SE"/>
              </w:rPr>
              <w:t xml:space="preserve"> ämne väl.</w:t>
            </w:r>
          </w:p>
        </w:tc>
        <w:tc>
          <w:tcPr>
            <w:tcW w:w="2410" w:type="dxa"/>
          </w:tcPr>
          <w:p w14:paraId="7BB90765" w14:textId="34752411" w:rsidR="008D6EA6" w:rsidRPr="008D6EA6" w:rsidRDefault="008700EF" w:rsidP="008D6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sz w:val="20"/>
                <w:szCs w:val="20"/>
                <w:lang w:eastAsia="sv-FI"/>
              </w:rPr>
            </w:pPr>
            <w:r>
              <w:rPr>
                <w:rFonts w:eastAsia="Times New Roman" w:cs="Courier New"/>
                <w:color w:val="222222"/>
                <w:sz w:val="20"/>
                <w:szCs w:val="20"/>
                <w:lang w:eastAsia="sv-FI"/>
              </w:rPr>
              <w:t>Den studerande</w:t>
            </w:r>
            <w:r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 xml:space="preserve"> är </w:t>
            </w:r>
            <w:r w:rsidR="009F4C42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>väl insatt i ämnet och kan själv</w:t>
            </w:r>
            <w:r w:rsidR="008D6EA6" w:rsidRPr="008D6EA6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 xml:space="preserve">säkert och spontant </w:t>
            </w:r>
            <w:r w:rsidR="009F4C42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 xml:space="preserve">svara </w:t>
            </w:r>
            <w:r w:rsidR="008D6EA6" w:rsidRPr="008D6EA6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>på komplexa frågor. Presentation</w:t>
            </w:r>
            <w:r w:rsidR="009F4C42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 xml:space="preserve">en är välstrukturerad. Den studerande har god ögonkontakt och läser inte från sina </w:t>
            </w:r>
            <w:r w:rsidR="008D6EA6" w:rsidRPr="008D6EA6">
              <w:rPr>
                <w:rFonts w:eastAsia="Times New Roman" w:cs="Courier New"/>
                <w:color w:val="222222"/>
                <w:sz w:val="20"/>
                <w:szCs w:val="20"/>
                <w:lang w:val="sv-SE" w:eastAsia="sv-FI"/>
              </w:rPr>
              <w:t>papper. Nivån är lämplig för avsedd publik.</w:t>
            </w:r>
          </w:p>
          <w:p w14:paraId="37818A1B" w14:textId="77777777" w:rsidR="007C50AF" w:rsidRPr="00290B98" w:rsidRDefault="007C50AF" w:rsidP="00F23E59">
            <w:pPr>
              <w:rPr>
                <w:sz w:val="16"/>
                <w:szCs w:val="16"/>
              </w:rPr>
            </w:pP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5329FB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B37" w14:textId="77777777" w:rsidR="00293D67" w:rsidRDefault="00293D67" w:rsidP="008A7EBD">
      <w:pPr>
        <w:spacing w:after="0" w:line="240" w:lineRule="auto"/>
      </w:pPr>
      <w:r>
        <w:separator/>
      </w:r>
    </w:p>
  </w:endnote>
  <w:endnote w:type="continuationSeparator" w:id="0">
    <w:p w14:paraId="004F709C" w14:textId="77777777" w:rsidR="00293D67" w:rsidRDefault="00293D6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65A5" w14:textId="77777777" w:rsidR="00293D67" w:rsidRDefault="00293D67" w:rsidP="008A7EBD">
      <w:pPr>
        <w:spacing w:after="0" w:line="240" w:lineRule="auto"/>
      </w:pPr>
      <w:r>
        <w:separator/>
      </w:r>
    </w:p>
  </w:footnote>
  <w:footnote w:type="continuationSeparator" w:id="0">
    <w:p w14:paraId="056BB96B" w14:textId="77777777" w:rsidR="00293D67" w:rsidRDefault="00293D6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00FB9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1F4441"/>
    <w:rsid w:val="002613A0"/>
    <w:rsid w:val="002614E7"/>
    <w:rsid w:val="00290B98"/>
    <w:rsid w:val="00293D67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2817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329FB"/>
    <w:rsid w:val="00567304"/>
    <w:rsid w:val="00582696"/>
    <w:rsid w:val="00585D6B"/>
    <w:rsid w:val="0059493F"/>
    <w:rsid w:val="005A7626"/>
    <w:rsid w:val="005B11AD"/>
    <w:rsid w:val="005C42FC"/>
    <w:rsid w:val="005E0574"/>
    <w:rsid w:val="00602190"/>
    <w:rsid w:val="00611D66"/>
    <w:rsid w:val="00615CFA"/>
    <w:rsid w:val="00620DB5"/>
    <w:rsid w:val="00645801"/>
    <w:rsid w:val="00673814"/>
    <w:rsid w:val="00674A20"/>
    <w:rsid w:val="006817BC"/>
    <w:rsid w:val="006930C3"/>
    <w:rsid w:val="00694C6B"/>
    <w:rsid w:val="006E6FC0"/>
    <w:rsid w:val="006F20EA"/>
    <w:rsid w:val="006F2AB8"/>
    <w:rsid w:val="0070553D"/>
    <w:rsid w:val="00747B68"/>
    <w:rsid w:val="0077062A"/>
    <w:rsid w:val="00773114"/>
    <w:rsid w:val="007944B0"/>
    <w:rsid w:val="007C4791"/>
    <w:rsid w:val="007C50AF"/>
    <w:rsid w:val="00836336"/>
    <w:rsid w:val="008700EF"/>
    <w:rsid w:val="00877C7B"/>
    <w:rsid w:val="008A16A9"/>
    <w:rsid w:val="008A1833"/>
    <w:rsid w:val="008A7EBD"/>
    <w:rsid w:val="008D1310"/>
    <w:rsid w:val="008D66F8"/>
    <w:rsid w:val="008D6EA6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F4C42"/>
    <w:rsid w:val="00A21473"/>
    <w:rsid w:val="00A4093C"/>
    <w:rsid w:val="00A5695B"/>
    <w:rsid w:val="00A761FB"/>
    <w:rsid w:val="00A8040F"/>
    <w:rsid w:val="00A80799"/>
    <w:rsid w:val="00A95E73"/>
    <w:rsid w:val="00AD5D90"/>
    <w:rsid w:val="00B31953"/>
    <w:rsid w:val="00B47C91"/>
    <w:rsid w:val="00B57DB6"/>
    <w:rsid w:val="00C03F72"/>
    <w:rsid w:val="00C06746"/>
    <w:rsid w:val="00C10FA3"/>
    <w:rsid w:val="00C2587B"/>
    <w:rsid w:val="00C41C86"/>
    <w:rsid w:val="00C51AB6"/>
    <w:rsid w:val="00C56AEC"/>
    <w:rsid w:val="00C751ED"/>
    <w:rsid w:val="00C824BF"/>
    <w:rsid w:val="00C836DE"/>
    <w:rsid w:val="00C966CE"/>
    <w:rsid w:val="00D01E81"/>
    <w:rsid w:val="00D031FA"/>
    <w:rsid w:val="00D30CBA"/>
    <w:rsid w:val="00D3200F"/>
    <w:rsid w:val="00D3365B"/>
    <w:rsid w:val="00D37ED1"/>
    <w:rsid w:val="00D46B09"/>
    <w:rsid w:val="00D91297"/>
    <w:rsid w:val="00DB1433"/>
    <w:rsid w:val="00DB2ED7"/>
    <w:rsid w:val="00DB5127"/>
    <w:rsid w:val="00DC0F9A"/>
    <w:rsid w:val="00DD3AFC"/>
    <w:rsid w:val="00DF36E8"/>
    <w:rsid w:val="00DF6B1F"/>
    <w:rsid w:val="00E0666F"/>
    <w:rsid w:val="00E1367F"/>
    <w:rsid w:val="00E1695C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354C"/>
    <w:rsid w:val="00F671D8"/>
    <w:rsid w:val="00F730CD"/>
    <w:rsid w:val="00F91D24"/>
    <w:rsid w:val="00FC2355"/>
    <w:rsid w:val="00FE34CA"/>
    <w:rsid w:val="177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EA6"/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details">
    <w:name w:val="details"/>
    <w:basedOn w:val="DefaultParagraphFont"/>
    <w:rsid w:val="0053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2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4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1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17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4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9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6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36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53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6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F5AC-5A13-4424-97AE-7F5086C0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2014-04-03T04:34:00Z</cp:lastPrinted>
  <dcterms:created xsi:type="dcterms:W3CDTF">2018-04-03T05:27:00Z</dcterms:created>
  <dcterms:modified xsi:type="dcterms:W3CDTF">2018-04-03T05:27:00Z</dcterms:modified>
</cp:coreProperties>
</file>